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4 Unit </w:t>
      </w:r>
      <w:r w:rsidRPr="00000000" w:rsidR="00000000" w:rsidDel="00000000">
        <w:rPr>
          <w:b w:val="1"/>
          <w:sz w:val="36"/>
          <w:rtl w:val="0"/>
        </w:rPr>
        <w:t xml:space="preserve">9</w:t>
      </w:r>
      <w:r w:rsidRPr="00000000" w:rsidR="00000000" w:rsidDel="00000000">
        <w:rPr>
          <w:b w:val="1"/>
          <w:sz w:val="36"/>
          <w:vertAlign w:val="baseline"/>
          <w:rtl w:val="0"/>
        </w:rPr>
        <w:t xml:space="preserve"> of 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Examining, Investigating &amp; Reporting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Generate open-ended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195"/>
        <w:gridCol w:w="3421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RI4.9 Integrate information from two texts on the same topic in order to write or speak about the subject knowledgeably.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RI4.4 Determine the meaning of general academic and domain-specific words or phrases in a text relevant to a grade 4 topic of subject area.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W2 Write informative/explanatory texts to examine a topic and convey ideas and information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       e. Provide a concluding statement or section related to the information or explanation presented.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W4.7 Conduct short research projects that build knowledge through investigation of different aspects of a topic.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W4.8 Recall relevant information from experiences or gather relevant information from print and digital sources; take notes and categorize information, and p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rovide a list of sources.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W4.9 Draw evidence from literary or informational texts to support analysis, reflection and research.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SL4.4 Report on a topic or text, tell a story, or recount an experience in an organized manner, using appropriate facts and relevant, descriptive details to support main ideas or themes; speak clearly at an understandable pace.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SL4.5 Add audio recordings and visual displays to presentations when appropriate to enhance the development of main ideas or themes.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RI4.5 Describe the overall structure (e.g., chronology, comparison, cause/effect, problem/solution) of events, ideas, concepts, or information in a text or part of a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L4.2 b Use commas and quotation marks to mark direct speech and quotations from a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L4.3 Use knowledge of language and its conventions when writing, speaking, reading, or listening.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Choose words and phrases to convey ideas precisely.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Choose punctuation for effect.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W6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With some guidance and support from adults, use technology, including the Internet, to produce and publish writing as well as to interact and collaborate with others; demonstrate sufficient command of keyboarding skills to type a minimum of one page in a single sitting.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RF4.3 Know and apply grade-level phonics and word analysis skills in decoding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Use combined knowledge of all letter-sound correspondences, syllabication patterns, and morphology (e.g., roots and affixes) to read accurately unfamiliar multisyllabic words in context and out of context.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RF4.4 Read with sufficient accuracy and fluency to support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Read grade-level text with purpose and understanding.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b.</w:t>
              <w:tab/>
              <w:t xml:space="preserve">Read grade-level prose and poetry orally with accuracy, appropriate rate, and expression on successive readings.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c.</w:t>
              <w:tab/>
              <w:t xml:space="preserve">Use context to confirm or self-correct word recognition and understanding, rereading as necessary.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2" w:line="240" w:before="2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Standards (ELL)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325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(Statements and concepts written in teacher friendly language which reflect the important [but not obvious] generalizations we want students to be able to arrive at. 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0" w:hanging="359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18"/>
                <w:vertAlign w:val="baseline"/>
                <w:rtl w:val="0"/>
              </w:rPr>
              <w:t xml:space="preserve">Researchers use a variety of sources (print &amp; digital) to assist in developing information on a specific topic.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0" w:hanging="359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18"/>
                <w:vertAlign w:val="baseline"/>
                <w:rtl w:val="0"/>
              </w:rPr>
              <w:t xml:space="preserve">Inquiry gives students the opportunity to investigate, develop an understanding, and locate evidence to support their analysis.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0" w:hanging="359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18"/>
                <w:vertAlign w:val="baseline"/>
                <w:rtl w:val="0"/>
              </w:rPr>
              <w:t xml:space="preserve">Publishing one’s work creates an authentic audience beyond the classroom walls and provides opportunities for meaningful integration of technology.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36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color w:val="000000"/>
                <w:sz w:val="18"/>
                <w:vertAlign w:val="baseline"/>
                <w:rtl w:val="0"/>
              </w:rPr>
              <w:t xml:space="preserve">What is synthesis? When I synthesize as a reader what am I doing?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36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color w:val="000000"/>
                <w:sz w:val="18"/>
                <w:vertAlign w:val="baseline"/>
                <w:rtl w:val="0"/>
              </w:rPr>
              <w:t xml:space="preserve">How does inquiry help me to learn more about the world around me?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36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color w:val="000000"/>
                <w:sz w:val="18"/>
                <w:vertAlign w:val="baseline"/>
                <w:rtl w:val="0"/>
              </w:rPr>
              <w:t xml:space="preserve">What are the essential qualities of publishing work in the 21</w:t>
            </w:r>
            <w:r w:rsidRPr="00000000" w:rsidR="00000000" w:rsidDel="00000000">
              <w:rPr>
                <w:rFonts w:cs="Cambria" w:hAnsi="Cambria" w:eastAsia="Cambria" w:ascii="Cambria"/>
                <w:b w:val="1"/>
                <w:color w:val="000000"/>
                <w:sz w:val="18"/>
                <w:vertAlign w:val="superscript"/>
                <w:rtl w:val="0"/>
              </w:rPr>
              <w:t xml:space="preserve">st</w:t>
            </w:r>
            <w:r w:rsidRPr="00000000" w:rsidR="00000000" w:rsidDel="00000000">
              <w:rPr>
                <w:rFonts w:cs="Cambria" w:hAnsi="Cambria" w:eastAsia="Cambria" w:ascii="Cambria"/>
                <w:b w:val="1"/>
                <w:color w:val="000000"/>
                <w:sz w:val="18"/>
                <w:vertAlign w:val="baseline"/>
                <w:rtl w:val="0"/>
              </w:rPr>
              <w:t xml:space="preserve"> century?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That a concluding statement serves as a restatement of the main idea of the information presented and can be used both orally and in print.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Evidence is the facts or sources that support your analysis.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Text has structure (e.g., chronology, comparison, cause/effect, problem/solution) and that structure impacts how the reader engages with the piece.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That some ideas are best represented through audio or video rather than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That the conventions of language are used when speaking and writing and that words and phrases can be chosen to convey ideas precisely.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That publishing a piece means that it is edited and revised to get out to an intended audience. Publishing is not limited to typing and printing the piece- it may be best represented as a slideshow, movie, visual, or an audio piece.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Applying word attack strategies to general academic and domain specific words in a context.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Crafting a conclusion to an explanation.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evaluating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Taking notes and categorizing information from experiences and print and digital sources.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Drawing evidence from texts to support analysis, reflection and research.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analyzing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Writing or orally recounting an experience in an organized manner and integrating relevant facts and details.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Integrating audio and visual displays where appropriate in presentations to enhance the main idea/theme.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Using commas and quotation marks appropriately in their writing.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Collaborating with others either face to face or through technology to share an understanding or engage in inquiry. (</w:t>
            </w:r>
            <w:r w:rsidRPr="00000000" w:rsidR="00000000" w:rsidDel="00000000">
              <w:rPr>
                <w:i w:val="1"/>
                <w:sz w:val="18"/>
                <w:vertAlign w:val="baseline"/>
                <w:rtl w:val="0"/>
              </w:rPr>
              <w:t xml:space="preserve">evaluating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lowerLetter"/>
      <w:lvlText w:val="%1."/>
      <w:lvlJc w:val="left"/>
      <w:pPr>
        <w:ind w:left="640" w:firstLine="280"/>
      </w:pPr>
      <w:rPr>
        <w:rFonts w:cs="Arial" w:hAnsi="Arial" w:eastAsia="Arial" w:ascii="Arial"/>
        <w:vertAlign w:val="baseline"/>
      </w:rPr>
    </w:lvl>
    <w:lvl w:ilvl="1">
      <w:start w:val="1"/>
      <w:numFmt w:val="lowerLetter"/>
      <w:lvlText w:val="%2."/>
      <w:lvlJc w:val="left"/>
      <w:pPr>
        <w:ind w:left="1360" w:firstLine="1000"/>
      </w:pPr>
      <w:rPr>
        <w:rFonts w:cs="Arial" w:hAnsi="Arial" w:eastAsia="Arial" w:ascii="Arial"/>
        <w:vertAlign w:val="baseline"/>
      </w:rPr>
    </w:lvl>
    <w:lvl w:ilvl="2">
      <w:start w:val="1"/>
      <w:numFmt w:val="lowerRoman"/>
      <w:lvlText w:val="%3."/>
      <w:lvlJc w:val="right"/>
      <w:pPr>
        <w:ind w:left="2080" w:firstLine="1900"/>
      </w:pPr>
      <w:rPr>
        <w:rFonts w:cs="Arial" w:hAnsi="Arial" w:eastAsia="Arial" w:ascii="Arial"/>
        <w:vertAlign w:val="baseline"/>
      </w:rPr>
    </w:lvl>
    <w:lvl w:ilvl="3">
      <w:start w:val="1"/>
      <w:numFmt w:val="decimal"/>
      <w:lvlText w:val="%4."/>
      <w:lvlJc w:val="left"/>
      <w:pPr>
        <w:ind w:left="2800" w:firstLine="2440"/>
      </w:pPr>
      <w:rPr>
        <w:rFonts w:cs="Arial" w:hAnsi="Arial" w:eastAsia="Arial" w:ascii="Arial"/>
        <w:vertAlign w:val="baseline"/>
      </w:rPr>
    </w:lvl>
    <w:lvl w:ilvl="4">
      <w:start w:val="1"/>
      <w:numFmt w:val="lowerLetter"/>
      <w:lvlText w:val="%5."/>
      <w:lvlJc w:val="left"/>
      <w:pPr>
        <w:ind w:left="3520" w:firstLine="3160"/>
      </w:pPr>
      <w:rPr>
        <w:rFonts w:cs="Arial" w:hAnsi="Arial" w:eastAsia="Arial" w:ascii="Arial"/>
        <w:vertAlign w:val="baseline"/>
      </w:rPr>
    </w:lvl>
    <w:lvl w:ilvl="5">
      <w:start w:val="1"/>
      <w:numFmt w:val="lowerRoman"/>
      <w:lvlText w:val="%6."/>
      <w:lvlJc w:val="right"/>
      <w:pPr>
        <w:ind w:left="4240" w:firstLine="4060"/>
      </w:pPr>
      <w:rPr>
        <w:rFonts w:cs="Arial" w:hAnsi="Arial" w:eastAsia="Arial" w:ascii="Arial"/>
        <w:vertAlign w:val="baseline"/>
      </w:rPr>
    </w:lvl>
    <w:lvl w:ilvl="6">
      <w:start w:val="1"/>
      <w:numFmt w:val="decimal"/>
      <w:lvlText w:val="%7."/>
      <w:lvlJc w:val="left"/>
      <w:pPr>
        <w:ind w:left="4960" w:firstLine="4600"/>
      </w:pPr>
      <w:rPr>
        <w:rFonts w:cs="Arial" w:hAnsi="Arial" w:eastAsia="Arial" w:ascii="Arial"/>
        <w:vertAlign w:val="baseline"/>
      </w:rPr>
    </w:lvl>
    <w:lvl w:ilvl="7">
      <w:start w:val="1"/>
      <w:numFmt w:val="lowerLetter"/>
      <w:lvlText w:val="%8."/>
      <w:lvlJc w:val="left"/>
      <w:pPr>
        <w:ind w:left="5680" w:firstLine="5320"/>
      </w:pPr>
      <w:rPr>
        <w:rFonts w:cs="Arial" w:hAnsi="Arial" w:eastAsia="Arial" w:ascii="Arial"/>
        <w:vertAlign w:val="baseline"/>
      </w:rPr>
    </w:lvl>
    <w:lvl w:ilvl="8">
      <w:start w:val="1"/>
      <w:numFmt w:val="lowerRoman"/>
      <w:lvlText w:val="%9."/>
      <w:lvlJc w:val="right"/>
      <w:pPr>
        <w:ind w:left="6400" w:firstLine="622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cs="Arial" w:hAnsi="Arial" w:eastAsia="Arial" w:ascii="Arial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9.docx</dc:title>
</cp:coreProperties>
</file>